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voluntarily.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10-pound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Do Not Quit Your Job (Completed  06/17/19)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"https://www.rev.com/transcript-editor/shared/qIiQIMnzSuLs_Tl9l1jg6xwViTxnBDB3sPWZfRz5Nu_x39z-R4Vmdd_dkmFT89M1wExhiz69e7EGgsnOb4wU_oW47-g?loadFrom=DocumentHeaderDeepLink"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