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unacceptable.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penalty.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 Miller: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excruciating,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Virginia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joemillerinjurylaw.com.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What do I do if my workers comp check is late (Completed  06/17/19)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"https://www.rev.com/transcript-editor/shared/hUdrnCuG4TWS3Ve_mKjEeeYM0QBSNOQwf0S5JM7xnpR_0kxEq5qvFrPXh5nF-B2PnUNF4tmO-fiefPZaRFeHKDUUk38?loadFrom=DocumentHeaderDeepLink"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